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embeddings/oleObject1.bin" ContentType="application/vnd.openxmlformats-officedocument.oleObject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независимой  антикоррупционной экспертизы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приказа департамента региональной безопасности Брянской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«О внесении изменений в  перечень отдельных видов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товаров, работ, услуг, закупаемых департаментом региональной безопасности, подведомственными ему казенными, бюджетными учреждениями и государственными унитарными предприятиями, их потребительских свойств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(в том числе качество) и иных их характеристик (в том числе предельные цены товаров, работ, услуг)»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587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876"/>
      </w:tblGrid>
      <w:tr>
        <w:trPr/>
        <w:tc>
          <w:tcPr>
            <w:tcW w:w="15876" w:type="dxa"/>
            <w:tcBorders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</w:tr>
      <w:tr>
        <w:trPr/>
        <w:tc>
          <w:tcPr>
            <w:tcW w:w="1587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целях проведения независимой антикоррупционной экспертизы проект приказа департамента региональной безопасности Брянской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«О внесении изменений в  перечень отдельных видов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товаров, работ, услуг, закупаемых департаментом региональной безопасности, подведомственными ему казенными, бюджетными учреждениями и государственными унитарными предприятиями, их потребительских свойств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(в том числе качество) и иных их характеристик (в том числе предельные цены товаров, работ, услуг)»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подлежит размещению в информационной сети Интернет.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241050,  г. Брянск, улица Фокина 31, офис 201  или по электронной почте: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mail@depbez.ru в течение 5 рабочих дней со дня  размещения проекта постановления в сети Интернет.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</w:tc>
      </w:tr>
    </w:tbl>
    <w:p>
      <w:pPr>
        <w:pStyle w:val="ConsPlusNormal"/>
        <w:numPr>
          <w:ilvl w:val="0"/>
          <w:numId w:val="0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1.Пояснительная записка.</w:t>
      </w:r>
    </w:p>
    <w:p>
      <w:pPr>
        <w:pStyle w:val="ConsPlusNormal"/>
        <w:numPr>
          <w:ilvl w:val="0"/>
          <w:numId w:val="0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Проект приказа.</w:t>
      </w:r>
    </w:p>
    <w:p>
      <w:pPr>
        <w:pStyle w:val="ConsPlusNormal"/>
        <w:numPr>
          <w:ilvl w:val="0"/>
          <w:numId w:val="0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Bookman Old Style" w:hAnsi="Bookman Old Style"/>
          <w:b/>
          <w:bCs/>
          <w:sz w:val="32"/>
          <w:szCs w:val="24"/>
        </w:rPr>
      </w:r>
    </w:p>
    <w:p>
      <w:pPr>
        <w:pStyle w:val="Normal"/>
        <w:spacing w:lineRule="auto" w:line="240" w:before="0" w:after="0"/>
        <w:ind w:right="28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проекту приказа департамента региональной безопасности Брянской области «О внесении изменений в  перечень отдельных видов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товаров, работ, услуг, закупаемых департаментом региональной безопасности, подведомственными ему казенными, бюджетными учреждениями и государственными унитарными предприятиями, их потребительских свойств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(в том числе качество) и иных их характеристик (в том числе предельные цены товаров, работ, услуг)»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Проект  приказа департамента региональной безопасности Брянской области «О внесении изменений в  перечень отдельных видов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товаров, работ, услуг, закупаемых департаментом региональной безопасности, подведомственными ему казенными, бюджетными учреждениями и государственными унитарными предприятиями, их потребительских свойств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(в том числе качество) и иных их характеристик (в том числе предельные цены товаров, работ, услуг)»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разработан  на основании п.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постановления Правительства Брянской области от 18 декабря 2015 г. N 621-п "Об определении требований к закупаемым органами государственной власти, иными государственными органами Брянской области, органами управления территориальными государственными внебюджетными фондами Брянской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услуг)", </w:t>
      </w:r>
      <w:r>
        <w:rPr>
          <w:rFonts w:cs="Times New Roman" w:ascii="Times New Roman" w:hAnsi="Times New Roman"/>
          <w:sz w:val="28"/>
          <w:szCs w:val="28"/>
        </w:rPr>
        <w:t>в отношении которых устанавливаются потребительские свойства (в том числе качество) и иные характеристики</w:t>
      </w:r>
      <w:r>
        <w:rPr>
          <w:rFonts w:eastAsia="Calibri" w:cs="Times New Roman" w:ascii="Times New Roman" w:hAnsi="Times New Roman"/>
          <w:sz w:val="28"/>
          <w:szCs w:val="28"/>
        </w:rPr>
        <w:t xml:space="preserve">, постановления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Правительства Брянской области от 18 сентября 2015 г. N 446-п "Об утверждении требований к порядку разработки и принятия правовых актов о нормировании в сфере закупок для обеспечения нужд Брянской области, содержанию указанных актов и обеспечению их исполнения».</w:t>
      </w:r>
    </w:p>
    <w:p>
      <w:pPr>
        <w:pStyle w:val="Normal"/>
        <w:spacing w:lineRule="auto" w:line="240" w:before="0" w:after="0"/>
        <w:ind w:right="283" w:hang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      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Изменения в требования вносятся с целью актуализации характеристик  товара и их значений  при осуществлении закупок товаров с ОКПД 2 26.20.11 и 26.20.15 </w:t>
      </w:r>
    </w:p>
    <w:p>
      <w:pPr>
        <w:pStyle w:val="Normal"/>
        <w:spacing w:lineRule="auto" w:line="240" w:before="0" w:after="0"/>
        <w:ind w:right="283" w:hang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eastAsia="Times New Roman" w:cs="Times New Roman"/>
          <w:b/>
          <w:b/>
          <w:bCs/>
          <w:sz w:val="32"/>
          <w:szCs w:val="24"/>
        </w:rPr>
      </w:pPr>
      <w:r>
        <w:rPr/>
        <w:object>
          <v:shape id="ole_rId2" style="width:54.75pt;height:60pt" o:ole="">
            <v:imagedata r:id="rId3" o:title=""/>
          </v:shape>
          <o:OLEObject Type="Embed" ProgID="PBrush" ShapeID="ole_rId2" DrawAspect="Content" ObjectID="_1428986726" r:id="rId2"/>
        </w:objec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</w:rPr>
        <w:t xml:space="preserve">ДЕПАРТАМЕНТ РЕГИОНАЛЬНОЙ БЕЗОПАСНОСТИ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</w:rPr>
        <w:t>БРЯНСКОЙ ОБЛАСТИ</w:t>
      </w:r>
    </w:p>
    <w:tbl>
      <w:tblPr>
        <w:tblW w:w="10080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080"/>
      </w:tblGrid>
      <w:tr>
        <w:trPr>
          <w:trHeight w:val="122" w:hRule="atLeast"/>
        </w:trPr>
        <w:tc>
          <w:tcPr>
            <w:tcW w:w="10080" w:type="dxa"/>
            <w:tcBorders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4"/>
                <w:szCs w:val="24"/>
                <w:lang w:eastAsia="ru-RU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overflowPunct w:val="true"/>
        <w:spacing w:lineRule="auto" w:line="240" w:before="0" w:after="0"/>
        <w:ind w:right="-1" w:hanging="0"/>
        <w:jc w:val="center"/>
        <w:textAlignment w:val="baseline"/>
        <w:outlineLvl w:val="0"/>
        <w:rPr>
          <w:rFonts w:ascii="Times New Roman" w:hAnsi="Times New Roman" w:eastAsia="Calibri" w:cs="Times New Roman"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overflowPunct w:val="true"/>
        <w:spacing w:lineRule="auto" w:line="240" w:before="0" w:after="0"/>
        <w:ind w:right="-1" w:hanging="0"/>
        <w:jc w:val="center"/>
        <w:textAlignment w:val="baseline"/>
        <w:outlineLvl w:val="0"/>
        <w:rPr>
          <w:rFonts w:ascii="Times New Roman" w:hAnsi="Times New Roman" w:eastAsia="Calibri" w:cs="Times New Roman"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sz w:val="32"/>
          <w:szCs w:val="32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32"/>
          <w:szCs w:val="32"/>
          <w:lang w:eastAsia="ru-RU"/>
        </w:rPr>
        <w:t>П Р И К А З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 _________2022  года  № ___</w:t>
      </w:r>
    </w:p>
    <w:p>
      <w:pPr>
        <w:pStyle w:val="Normal"/>
        <w:spacing w:lineRule="auto" w:line="240" w:before="0" w:after="0"/>
        <w:ind w:right="340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340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 внесении изменений в перечень отдельных видов товаров, работ, услуг, закупаемых департаментом региональной безопасности Брянкой области, подведомственными ему казенными, бюджетными учреждениями и государственными унитарными предприятиями, их потребительских свойств </w:t>
        <w:br/>
        <w:t>(в том числе качество) и иных их характеристик</w:t>
      </w:r>
    </w:p>
    <w:p>
      <w:pPr>
        <w:pStyle w:val="Normal"/>
        <w:spacing w:lineRule="auto" w:line="240" w:before="0" w:after="0"/>
        <w:ind w:right="340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(в том числе предельные цены товаров, работ, услуг)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со ст. 19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от 05.04.2013 N 44-ФЗ,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Постановлением Правительства Брянской области от 18 сентября 2015 года № 446-п «Об утверждении требований к порядку разработки и принятия нормативных актов о нормировании в сфере закупок для обеспечения нужд Брянской области, содержанию указанных актов и обеспечению их исполнения», постановлением Правительства Брянской области от 18 декабря 2015 года № 621-п </w:t>
      </w:r>
      <w:r>
        <w:rPr>
          <w:rFonts w:cs="Times New Roman" w:ascii="Times New Roman" w:hAnsi="Times New Roman"/>
          <w:sz w:val="28"/>
          <w:szCs w:val="28"/>
        </w:rPr>
        <w:t>"Об определении требований к закупаемым органами государственной власти, иными государственными органами Брянской области, органами управления территориальными государственными внебюджетными фондами Брянской области и подведомственными им казенными учреждениями, бюджетными учреждениями и государственными унитарными предприятиями отдельным видам товаров, работ, услуг (в том числе предельных цен товаров, работ, услуг)"</w:t>
      </w:r>
    </w:p>
    <w:p>
      <w:pPr>
        <w:pStyle w:val="Normal"/>
        <w:spacing w:lineRule="auto" w:line="240" w:before="0" w:after="0"/>
        <w:ind w:right="-8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81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ПРИКАЗЫВАЮ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right="-81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81" w:firstLine="7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Внести изменения в   перечень отдельных видов товаров, работ, услуг, закупаемых департаментом региональной безопасности Брянкой области, подведомственными ему казенными, бюджетными учреждениями и государственными унитарными предприятиями, их потребительских свойств  (в том числе качество) и иных их характеристик (в том числе предельные цены товаров, работ, услуг), утвержденный приказом департамента региональной безопасности Брянской области от 01 июня 2020 г. № 90  согласно приложению к настоящему приказу.</w:t>
      </w:r>
    </w:p>
    <w:p>
      <w:pPr>
        <w:pStyle w:val="Normal"/>
        <w:spacing w:lineRule="auto" w:line="240" w:before="0" w:after="0"/>
        <w:ind w:right="-81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Контроль за исполнением настоящего приказа возложить на начальников  отдела департамента региональной безопасности Брянской области, руководителей учреждений, подведомственных департаменту региональной безопасности Брянской области по направлениям деятельности.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right="28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Врио по руководству департаментом                                                                                                  А. Ю. Жук     </w:t>
      </w:r>
    </w:p>
    <w:p>
      <w:pPr>
        <w:pStyle w:val="Normal"/>
        <w:spacing w:lineRule="auto" w:line="240" w:before="0" w:after="0"/>
        <w:ind w:right="28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15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11731"/>
        <w:gridCol w:w="3510"/>
      </w:tblGrid>
      <w:tr>
        <w:trPr/>
        <w:tc>
          <w:tcPr>
            <w:tcW w:w="11731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Приложение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к приказу департамента региональной безопасности Брянской области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от               2022 года   № 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color w:val="26282F"/>
          <w:sz w:val="20"/>
          <w:szCs w:val="20"/>
          <w:lang w:eastAsia="ru-RU"/>
        </w:rPr>
        <w:t>Изменения в ПЕРЕЧЕНЬ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color w:val="26282F"/>
          <w:sz w:val="20"/>
          <w:szCs w:val="20"/>
          <w:lang w:eastAsia="ru-RU"/>
        </w:rPr>
        <w:t xml:space="preserve">отдельных видов товаров, работ, услуг, закупаемых департаментом региональной безопасности Брянкой области, подведомственными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color w:val="26282F"/>
          <w:sz w:val="20"/>
          <w:szCs w:val="20"/>
          <w:lang w:eastAsia="ru-RU"/>
        </w:rPr>
        <w:t>ему казенными,  бюджетными учреждениями и государственными унитарными предприятиями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color w:val="26282F"/>
          <w:sz w:val="20"/>
          <w:szCs w:val="20"/>
          <w:lang w:eastAsia="ru-RU"/>
        </w:rPr>
        <w:t xml:space="preserve">их потребительских свойств (в том числе качество) и иных характеристик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color w:val="26282F"/>
          <w:sz w:val="20"/>
          <w:szCs w:val="20"/>
          <w:lang w:eastAsia="ru-RU"/>
        </w:rPr>
        <w:t>(в том числе предельные цены товаров, работ, услуг) к ним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color w:val="26282F"/>
          <w:sz w:val="20"/>
          <w:szCs w:val="20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color w:val="26282F"/>
          <w:sz w:val="20"/>
          <w:szCs w:val="20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bCs/>
          <w:color w:val="26282F"/>
          <w:sz w:val="20"/>
          <w:szCs w:val="20"/>
          <w:lang w:eastAsia="ru-RU"/>
        </w:rPr>
        <w:t>Строки 1 , 2 Перечня изложить в следующей редакции:</w:t>
      </w:r>
    </w:p>
    <w:tbl>
      <w:tblPr>
        <w:tblW w:w="16110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9"/>
        <w:gridCol w:w="711"/>
        <w:gridCol w:w="1738"/>
        <w:gridCol w:w="812"/>
        <w:gridCol w:w="606"/>
        <w:gridCol w:w="2228"/>
        <w:gridCol w:w="2183"/>
        <w:gridCol w:w="2192"/>
        <w:gridCol w:w="2637"/>
        <w:gridCol w:w="1613"/>
        <w:gridCol w:w="849"/>
      </w:tblGrid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cyan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77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sz w:val="18"/>
                <w:szCs w:val="18"/>
                <w:lang w:eastAsia="ru-RU"/>
              </w:rPr>
              <w:t>26.20.11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16"/>
              <w:spacing w:lineRule="auto" w:line="254" w:before="0" w:after="28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>
            <w:pPr>
              <w:pStyle w:val="S16"/>
              <w:spacing w:lineRule="auto" w:line="254" w:before="28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86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1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размер и тип экрана,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разрешение экрана, частота обновления экрана, </w:t>
            </w:r>
            <w:r>
              <w:rPr>
                <w:rFonts w:eastAsia="Times New Roman" w:cs="Arial"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вес, тип процессора, частота процессора,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объем кеш памяти третьего уровня, Поддерживаемая архитектура набора команд процессора, </w:t>
            </w:r>
            <w:r>
              <w:rPr>
                <w:rFonts w:eastAsia="Times New Roman" w:cs="Arial"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размер оперативной памяти,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тактовая частота оперативной памяти, тип оперативной памяти, </w:t>
            </w:r>
            <w:r>
              <w:rPr>
                <w:rFonts w:eastAsia="Times New Roman" w:cs="Arial" w:ascii="Times New Roman" w:hAnsi="Times New Roman"/>
                <w:color w:val="000000"/>
                <w:sz w:val="18"/>
                <w:szCs w:val="18"/>
                <w:lang w:eastAsia="ru-RU"/>
              </w:rPr>
              <w:t>объем накопителя, тип жесткого диска, оптический привод, наличие модулей Wi-Fi, Bluetooth, поддержки 3G (UMTS),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наличие сетевого интерфейса,</w:t>
            </w:r>
            <w:r>
              <w:rPr>
                <w:rFonts w:eastAsia="Times New Roman" w:cs="Arial"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ипы портов видеовыходов,</w:t>
            </w:r>
            <w:r>
              <w:rPr>
                <w:rFonts w:eastAsia="Times New Roman" w:cs="Arial"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тип видеоадаптера, наличие USB интерфейсов, время работы, операционная система, предустановленное программное обеспечение,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наличие средств доверительной загрузки, сертифицированных ФСТЭК, наличие операционной системы в Едином реестре Российских программ для электронных вычислительных машин и баз данных, либо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Размер и тип экрана: не более 16 (Дюйм), тип экрана: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TN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VA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IPS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(по выбору), разрешение экрана не менее1366х768, частота обновления экрана не менее 60 (Герц);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Вес: не более 10 (Кг);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Тип процессора: многоядерный, не более 8 ядер, не более 16 потоков, частота процессора не более 4,7 (ГГц), объем кеш памяти третьего уровня (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3) не более 12 (Мегабайт), Поддерживаемая архитектура набора команд процессора х86-64;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Размер (объем) оперативной памяти не более 16 (Гбайт), тактовая частота оперативной памяти не более 4800 (Мегагерц), тип оперативной памяти: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DDR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4,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DDR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5 (по выбору);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Объем накопителя не более 2000 (Гбайт), тип накопителя: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SSD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HDD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(по выбору, количество 1 или более);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Оптический привод: по выбору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Наличие модулей: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Wi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Fi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(1802.11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a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/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b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/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g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/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n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/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ac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/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ax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: во выбору),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Bluetooth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Наличие модуля (поддержка) 3G (UMTS): по выбору;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Наличие сетевого интерфейса 8Р8С;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Типы портов видеовыходов: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VGA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DVI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HDMI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Display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Port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(по выбору, количество 1 или более);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Наличие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USB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интерфейсов: типы и количество по выбору;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Тип видеоадаптера: дискретный и (или) интегрированный (заказчик вправе указывать все необходимые характеристики видеоадаптера);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Время работы: не более 12 (час);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Операционная система: по выбору;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Предустановленное программное обеспечение (офисное): по выбору;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Наличие средств доверительной загрузки, сертифицированных ФСТЭК: по выбору;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Наличие операционной системы в Едином реестре Российских программ для электронных вычислительных машин и баз данных, либо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Федерации: по выбору.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77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18"/>
                <w:szCs w:val="18"/>
                <w:lang w:eastAsia="ru-RU"/>
              </w:rPr>
              <w:t>Пояснения по требуемой продукции: компьютеры персональные настольные, рабочие станции вывода.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86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тип (моноблок/системный блок и монитор), размер экрана/монитора,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разрешение экрана, частота обновления экрана, типы матрицы, интерфейсы подключения, яркость, </w:t>
            </w:r>
            <w:r>
              <w:rPr>
                <w:rFonts w:eastAsia="Times New Roman" w:cs="Arial"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тип процессора, частота процессора,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объем кеш памяти третьего уровня, поддерживаемая архитектура набора команд процессора, наличие системы охлаждения процессора, </w:t>
            </w:r>
            <w:r>
              <w:rPr>
                <w:rFonts w:eastAsia="Times New Roman" w:cs="Arial"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размер оперативной памяти,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тактовая частота оперативной памяти, тип оперативной памяти, </w:t>
            </w:r>
            <w:r>
              <w:rPr>
                <w:rFonts w:eastAsia="Times New Roman" w:cs="Arial"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объем накопителя, тип жесткого диска, тип видеоадаптера,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мощность блока питания, наличие сетевого интерфейса, типы портов видеовыходов, вид и количество портов на передней панели системного блока,</w:t>
            </w:r>
            <w:r>
              <w:rPr>
                <w:rFonts w:eastAsia="Times New Roman" w:cs="Arial"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оптический привод, операционная система, предустановленное программное обеспечение, наличие средств доверительной загрузки, сертифицированных ФСТЭК, наличие операционной системы в Едином реестре Российских программ для электронных вычислительных машин и баз данных, либо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Тип: моноблок или системный блок и монитор;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Размер экрана/монитора: не более 28 (дюйм), разрешение экрана не более 2560×1600, частота обновления экрана не более 75 (Герц), типы матрицы: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TN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VA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IPS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(по выбору), интерфейсы подключения: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VGA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DVI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HDMI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Display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Port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(по выбору, количество 1 или более), яркость: не более 300 (кд/м2);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Тип процессора: многоядерный, не более 8 ядер, не более 16 потоков, частота процессора не более 4,7 (ГГц), объем кеш памяти третьего уровня (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3) не более 12 (Мегабайт), Поддерживаемая архитектура набора команд процессора х86-64, наличие системы охлаждения процессора;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Размер (объем) оперативной памяти не более 16 (Гбайт), тактовая частота оперативной памяти не более 4800 (Мегагерц), тип оперативной памяти: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DDR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4,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DDR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5 (по выбору);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Объем накопителя не более 4000 (Гбайт), тип накопителя: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SSD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HDD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(по выбору, количество 1 или более);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Тип видеоадаптера: дискретный и (или) интегрированный (заказчик вправе указывать все необходимые характеристики видеоадаптера);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Мощность блока питания не более 800 (Ватт);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Материнская плата: сетевой интерфейс 8Р8С, типы портов видеовыходов: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VGA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DVI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HDMI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Display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Port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(по выбору, количество 1 или более);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Вид и количество портов на передней панели системного блока: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USB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2.0,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USB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3.0,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USB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3.1,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USB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3.2 не более 6 (по выбору);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Оптический привод: DVD+/- RW (по выбору);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Операционная система (по выбору);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Предустановленное программное обеспечение (офисное) (по выбору);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Наличие средств доверительной загрузки, сертифицированных ФСТЭК (по выбору);</w:t>
            </w:r>
          </w:p>
          <w:p>
            <w:pPr>
              <w:pStyle w:val="Normal"/>
              <w:spacing w:lineRule="auto" w:line="276" w:before="0" w:after="1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Наличие операционной системы в Едином реестре Российских программ для электронных вычислительных машин и баз данных, либо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 (по выбору).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bookmarkStart w:id="0" w:name="_Hlk106792325"/>
            <w:bookmarkStart w:id="1" w:name="_Hlk106792325"/>
            <w:bookmarkEnd w:id="1"/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color w:val="26282F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right="283" w:hang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</w:p>
    <w:sectPr>
      <w:type w:val="nextPage"/>
      <w:pgSz w:orient="landscape" w:w="16838" w:h="11906"/>
      <w:pgMar w:left="425" w:right="567" w:header="0" w:top="1418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Bookman Old Style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3b27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"/>
    <w:basedOn w:val="DefaultParagraphFont"/>
    <w:qFormat/>
    <w:rsid w:val="001a73c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uiPriority w:val="99"/>
    <w:qFormat/>
    <w:rsid w:val="007c01c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S16" w:customStyle="1">
    <w:name w:val="s_16"/>
    <w:basedOn w:val="Normal"/>
    <w:qFormat/>
    <w:rsid w:val="001a73c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29d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5223-226E-4F4D-9D79-41A751AE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Application>LibreOffice/6.4.7.2$Linux_X86_64 LibreOffice_project/40$Build-2</Application>
  <Pages>8</Pages>
  <Words>1612</Words>
  <Characters>11270</Characters>
  <CharactersWithSpaces>13025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2017-06-08T13:19:00Z</dcterms:created>
  <dc:creator>user</dc:creator>
  <dc:description/>
  <dc:language>ru-RU</dc:language>
  <cp:lastModifiedBy>User</cp:lastModifiedBy>
  <cp:lastPrinted>2018-05-25T10:47:00Z</cp:lastPrinted>
  <dcterms:modified xsi:type="dcterms:W3CDTF">2022-06-24T09:38:00Z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